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EA" w:rsidRDefault="00706FEA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6FEA" w:rsidRDefault="000A51F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bidiVisual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3901"/>
        <w:gridCol w:w="728"/>
        <w:gridCol w:w="1117"/>
        <w:gridCol w:w="1882"/>
        <w:gridCol w:w="1060"/>
      </w:tblGrid>
      <w:tr w:rsidR="00706FEA" w:rsidRPr="000A51F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EA" w:rsidRPr="000A51FB" w:rsidRDefault="000A51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A51F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</w:t>
            </w:r>
            <w:r w:rsidRPr="000A51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  <w:tc>
          <w:tcPr>
            <w:tcW w:w="245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EA" w:rsidRPr="000A51FB" w:rsidRDefault="000A51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A51F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آدرس الکترونیکی و یا صفحه شخصی</w:t>
            </w:r>
            <w:r w:rsidRPr="000A51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  <w:tc>
          <w:tcPr>
            <w:tcW w:w="76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EA" w:rsidRPr="000A51FB" w:rsidRDefault="000A51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A51F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شماره دفتر</w:t>
            </w:r>
            <w:r w:rsidRPr="000A51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  <w:tc>
          <w:tcPr>
            <w:tcW w:w="1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EA" w:rsidRPr="000A51FB" w:rsidRDefault="000A51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A51F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شماره تلفن</w:t>
            </w:r>
            <w:r w:rsidRPr="000A51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  <w:tc>
          <w:tcPr>
            <w:tcW w:w="311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EA" w:rsidRPr="000A51FB" w:rsidRDefault="000A51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A51F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علایق پژوهشی</w:t>
            </w:r>
            <w:r w:rsidRPr="000A51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  <w:tc>
          <w:tcPr>
            <w:tcW w:w="10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EA" w:rsidRPr="000A51FB" w:rsidRDefault="000A51F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A51F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رتبه دانشگاهی</w:t>
            </w:r>
            <w:r w:rsidRPr="000A51F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</w:p>
        </w:tc>
      </w:tr>
      <w:tr w:rsidR="00706FEA" w:rsidRPr="000A51F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2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EA" w:rsidRPr="000A51FB" w:rsidRDefault="000A51F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F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دکتر شهریار منصوری</w:t>
            </w:r>
          </w:p>
        </w:tc>
        <w:tc>
          <w:tcPr>
            <w:tcW w:w="245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EA" w:rsidRPr="000A51FB" w:rsidRDefault="000A51FB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5">
              <w:r w:rsidRPr="000A51F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http://facultymembers.sbu.ac.ir/mansouri/</w:t>
              </w:r>
            </w:hyperlink>
          </w:p>
          <w:p w:rsidR="00706FEA" w:rsidRPr="000A51FB" w:rsidRDefault="000A51FB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6">
              <w:r w:rsidRPr="000A51F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https://orcid.org/0000-0002-9497-8311</w:t>
              </w:r>
            </w:hyperlink>
          </w:p>
          <w:p w:rsidR="00706FEA" w:rsidRPr="000A51FB" w:rsidRDefault="000A51F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0A51FB">
              <w:rPr>
                <w:rFonts w:ascii="Times New Roman" w:eastAsia="Calibri" w:hAnsi="Times New Roman" w:cs="Times New Roman"/>
              </w:rPr>
              <w:t>s_mansouri@sbu.ac.ir</w:t>
            </w:r>
          </w:p>
        </w:tc>
        <w:tc>
          <w:tcPr>
            <w:tcW w:w="76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EA" w:rsidRPr="000A51FB" w:rsidRDefault="000A51F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132</w:t>
            </w:r>
          </w:p>
        </w:tc>
        <w:tc>
          <w:tcPr>
            <w:tcW w:w="11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EA" w:rsidRPr="000A51FB" w:rsidRDefault="000A51F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29902483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EA" w:rsidRPr="000A51FB" w:rsidRDefault="000A51F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FB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رمان ایرلندی قرن بیستم، نظریه رمان، افسانه تاریخی سیاست در ادبیات روزمره، فلسفه در ادبیات، روانکاوی و ادبیات پس از فروید، خوانشدل</w:t>
            </w:r>
            <w:r w:rsidRPr="000A51FB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وزی هویت فراملی ایرلندی، افسانه مدرن، پسااستعمارگري، ادبیات پسااستعماری</w:t>
            </w:r>
          </w:p>
        </w:tc>
        <w:tc>
          <w:tcPr>
            <w:tcW w:w="10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FEA" w:rsidRPr="000A51FB" w:rsidRDefault="000A51F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0A51F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استادیار</w:t>
            </w:r>
          </w:p>
        </w:tc>
      </w:tr>
    </w:tbl>
    <w:p w:rsidR="00706FEA" w:rsidRDefault="000A51F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</w:t>
      </w:r>
    </w:p>
    <w:p w:rsidR="00706FEA" w:rsidRDefault="000A5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706FEA" w:rsidRPr="000A51FB" w:rsidRDefault="000A51F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  <w:r w:rsidRPr="000A51FB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>شرح حال</w:t>
      </w:r>
    </w:p>
    <w:p w:rsidR="00706FEA" w:rsidRPr="000A51FB" w:rsidRDefault="000A51FB" w:rsidP="000A51F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  <w:r w:rsidRPr="000A51FB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دکتر شهریار منصوری، مدرکِ دکتری خود را در رشته</w:t>
      </w:r>
      <w:r>
        <w:rPr>
          <w:rFonts w:ascii="Times New Roman" w:eastAsia="Times New Roman" w:hAnsi="Times New Roman" w:cs="B Nazanin"/>
          <w:color w:val="000000"/>
          <w:sz w:val="26"/>
          <w:szCs w:val="26"/>
          <w:rtl/>
          <w:lang w:bidi="fa-IR"/>
        </w:rPr>
        <w:softHyphen/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ی ادبیات انگلیسی از دانشگاه گلاسکو دریافت کرد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. </w:t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تخصّص او در رمان ا</w:t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یرلندی قرن بیستم، نظریه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ی رمان، رمان تاریخی، سیاست در ادبیات روزمرّه، فلسفه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ی ادبیات و تفکّر دلوزی است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. </w:t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او پیش از پیوستن به دانشگاهِ شهید بهشتی در سال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 1393 </w:t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به عنوان عضو هی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>أ</w:t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تِ علمی، در سطوحِ کارشناسی و کارشناسی ارشد به تدریس دروس ادبیات انگلیسی در ایران و خار</w:t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ج از کشور مشغول بود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t xml:space="preserve">. </w:t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دکتر منصوری تنها نماینده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ی ایران در</w:t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</w:rPr>
        <w:t> </w:t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انجمن بین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المللی پژوهش</w:t>
      </w:r>
      <w:r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  <w:softHyphen/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های ادبیات پسااستعماری ایرلند</w:t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</w:rPr>
        <w:t> </w:t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  <w:rtl/>
        </w:rPr>
        <w:t>است</w:t>
      </w:r>
      <w:r w:rsidRPr="000A51FB">
        <w:rPr>
          <w:rFonts w:ascii="Times New Roman" w:eastAsia="Times New Roman" w:hAnsi="Times New Roman" w:cs="B Nazanin"/>
          <w:color w:val="000000"/>
          <w:sz w:val="26"/>
          <w:szCs w:val="26"/>
        </w:rPr>
        <w:t>.</w:t>
      </w:r>
    </w:p>
    <w:p w:rsidR="00706FEA" w:rsidRDefault="000A51F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706FEA" w:rsidRDefault="000A51F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​​</w:t>
      </w:r>
    </w:p>
    <w:p w:rsidR="00706FEA" w:rsidRDefault="00706FEA">
      <w:pPr>
        <w:spacing w:after="160" w:line="259" w:lineRule="auto"/>
        <w:rPr>
          <w:rFonts w:ascii="Calibri" w:eastAsia="Calibri" w:hAnsi="Calibri" w:cs="Calibri"/>
        </w:rPr>
      </w:pPr>
    </w:p>
    <w:sectPr w:rsidR="00706F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6FEA"/>
    <w:rsid w:val="000A51FB"/>
    <w:rsid w:val="0070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9497-8311" TargetMode="External"/><Relationship Id="rId5" Type="http://schemas.openxmlformats.org/officeDocument/2006/relationships/hyperlink" Target="http://facultymembers.sbu.ac.ir/mansou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30893 مريم مرندي</cp:lastModifiedBy>
  <cp:revision>2</cp:revision>
  <dcterms:created xsi:type="dcterms:W3CDTF">2021-10-04T10:16:00Z</dcterms:created>
  <dcterms:modified xsi:type="dcterms:W3CDTF">2021-10-04T10:18:00Z</dcterms:modified>
</cp:coreProperties>
</file>