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70" w:rsidRDefault="0013330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32370" w:rsidRDefault="0013330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4022"/>
        <w:gridCol w:w="723"/>
        <w:gridCol w:w="1117"/>
        <w:gridCol w:w="1586"/>
        <w:gridCol w:w="1056"/>
      </w:tblGrid>
      <w:tr w:rsidR="00732370" w:rsidRPr="0013330C">
        <w:trPr>
          <w:trHeight w:val="1"/>
        </w:trPr>
        <w:tc>
          <w:tcPr>
            <w:tcW w:w="11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DC1E73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bookmarkStart w:id="0" w:name="_GoBack" w:colFirst="0" w:colLast="5"/>
            <w:r w:rsidRPr="00DC1E73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نام</w:t>
            </w:r>
            <w:r w:rsidRPr="00DC1E73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  <w:tc>
          <w:tcPr>
            <w:tcW w:w="18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DC1E73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DC1E73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آدرس الکترونیکی و یا صفحه شخصی</w:t>
            </w:r>
            <w:r w:rsidRPr="00DC1E73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  <w:tc>
          <w:tcPr>
            <w:tcW w:w="7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DC1E73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DC1E73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شماره دفتر</w:t>
            </w:r>
            <w:r w:rsidRPr="00DC1E73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  <w:tc>
          <w:tcPr>
            <w:tcW w:w="11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DC1E73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DC1E73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شماره تلفن</w:t>
            </w:r>
            <w:r w:rsidRPr="00DC1E73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  <w:tc>
          <w:tcPr>
            <w:tcW w:w="360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DC1E73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DC1E73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علایق پژوهشی</w:t>
            </w:r>
            <w:r w:rsidRPr="00DC1E73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  <w:tc>
          <w:tcPr>
            <w:tcW w:w="108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DC1E73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DC1E73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رتبه دانشگاهی</w:t>
            </w:r>
            <w:r w:rsidRPr="00DC1E73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</w:tr>
      <w:bookmarkEnd w:id="0"/>
      <w:tr w:rsidR="00732370" w:rsidRPr="0013330C">
        <w:trPr>
          <w:trHeight w:val="1"/>
        </w:trPr>
        <w:tc>
          <w:tcPr>
            <w:tcW w:w="11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13330C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</w:rPr>
            </w:pPr>
            <w:r w:rsidRPr="0013330C">
              <w:rPr>
                <w:rFonts w:ascii="Times New Roman" w:eastAsia="Times New Roman" w:hAnsi="Times New Roman" w:cs="B Nazanin"/>
                <w:szCs w:val="24"/>
                <w:rtl/>
              </w:rPr>
              <w:t>دکتر محمدرضا عنانی سراب</w:t>
            </w:r>
          </w:p>
        </w:tc>
        <w:tc>
          <w:tcPr>
            <w:tcW w:w="18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13330C" w:rsidRDefault="00DC1E73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4"/>
              </w:rPr>
            </w:pPr>
            <w:hyperlink r:id="rId5">
              <w:r w:rsidR="0013330C" w:rsidRPr="0013330C">
                <w:rPr>
                  <w:rFonts w:ascii="Times New Roman" w:eastAsia="Calibri" w:hAnsi="Times New Roman" w:cs="B Nazanin"/>
                  <w:color w:val="0000FF"/>
                  <w:szCs w:val="24"/>
                  <w:u w:val="single"/>
                </w:rPr>
                <w:t>http://facultymembers.sbu.ac.ir/ananisarab/</w:t>
              </w:r>
            </w:hyperlink>
          </w:p>
          <w:p w:rsidR="00732370" w:rsidRPr="0013330C" w:rsidRDefault="00DC1E73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4"/>
              </w:rPr>
            </w:pPr>
            <w:hyperlink r:id="rId6">
              <w:r w:rsidR="0013330C" w:rsidRPr="0013330C">
                <w:rPr>
                  <w:rFonts w:ascii="Times New Roman" w:eastAsia="Calibri" w:hAnsi="Times New Roman" w:cs="B Nazanin"/>
                  <w:color w:val="0000FF"/>
                  <w:szCs w:val="24"/>
                  <w:u w:val="single"/>
                </w:rPr>
                <w:t>https://orcid.org/0000-0001-6281-5078</w:t>
              </w:r>
            </w:hyperlink>
          </w:p>
          <w:p w:rsidR="00732370" w:rsidRPr="0013330C" w:rsidRDefault="0013330C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4"/>
              </w:rPr>
            </w:pPr>
            <w:r w:rsidRPr="0013330C">
              <w:rPr>
                <w:rFonts w:ascii="Times New Roman" w:eastAsia="Calibri" w:hAnsi="Times New Roman" w:cs="B Nazanin"/>
                <w:szCs w:val="24"/>
              </w:rPr>
              <w:t>anani@sbu.ac.ir</w:t>
            </w:r>
          </w:p>
        </w:tc>
        <w:tc>
          <w:tcPr>
            <w:tcW w:w="7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13330C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129</w:t>
            </w:r>
          </w:p>
        </w:tc>
        <w:tc>
          <w:tcPr>
            <w:tcW w:w="11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13330C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>29902482</w:t>
            </w:r>
          </w:p>
        </w:tc>
        <w:tc>
          <w:tcPr>
            <w:tcW w:w="360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13330C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</w:rPr>
            </w:pPr>
            <w:r w:rsidRPr="0013330C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مطالعات برنامه درسی زبان دوم</w:t>
            </w:r>
            <w:r w:rsidRPr="0013330C">
              <w:rPr>
                <w:rFonts w:ascii="Times New Roman" w:eastAsia="Times New Roman" w:hAnsi="Times New Roman" w:cs="B Nazanin"/>
                <w:color w:val="000000"/>
                <w:szCs w:val="24"/>
              </w:rPr>
              <w:t>/</w:t>
            </w:r>
            <w:r w:rsidRPr="0013330C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زبان خارجی، تاریخ زبان های خارجی در ایران، سیاست</w:t>
            </w:r>
          </w:p>
        </w:tc>
        <w:tc>
          <w:tcPr>
            <w:tcW w:w="108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370" w:rsidRPr="0013330C" w:rsidRDefault="0013330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</w:rPr>
            </w:pPr>
            <w:r w:rsidRPr="0013330C">
              <w:rPr>
                <w:rFonts w:ascii="Times New Roman" w:eastAsia="Times New Roman" w:hAnsi="Times New Roman" w:cs="B Nazanin"/>
                <w:szCs w:val="24"/>
                <w:rtl/>
              </w:rPr>
              <w:t>دانشیار</w:t>
            </w:r>
          </w:p>
        </w:tc>
      </w:tr>
    </w:tbl>
    <w:p w:rsidR="00732370" w:rsidRDefault="0013330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32370" w:rsidRDefault="0013330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732370" w:rsidRPr="00B62C2D" w:rsidRDefault="0013330C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B62C2D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>شرح حال</w:t>
      </w:r>
    </w:p>
    <w:p w:rsidR="00732370" w:rsidRPr="0013330C" w:rsidRDefault="0013330C" w:rsidP="0013330C">
      <w:pPr>
        <w:bidi/>
        <w:spacing w:after="0" w:line="360" w:lineRule="auto"/>
        <w:jc w:val="both"/>
        <w:rPr>
          <w:rFonts w:ascii="Arial" w:eastAsia="Arial" w:hAnsi="Arial" w:cs="B Nazanin"/>
          <w:spacing w:val="-2"/>
          <w:sz w:val="26"/>
          <w:szCs w:val="26"/>
        </w:rPr>
      </w:pP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دکتر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محمدرضا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عنانی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softHyphen/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سراب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دانشیار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آموزش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زبان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انگلیسی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عضو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هی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t>أ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ت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علمی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گروه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زبان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ادبیات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انگلیسی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درجه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دکتری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خود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را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از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دانشگاه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لیدز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انگلستان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سال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۱۳۸۳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دریافت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نمود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t xml:space="preserve">.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دوره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softHyphen/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های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کارشناسی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ارشد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کارشناسی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را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دانشگاه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علامه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طباطبایی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به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پایان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رساند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t xml:space="preserve">.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تجربیات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حرفه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softHyphen/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قبل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بعد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از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طی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دوره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دکتری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را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عمدتا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t>ً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برنامه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softHyphen/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ریزی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درسی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تشکیل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می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softHyphen/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دهد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t xml:space="preserve">.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دوره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softHyphen/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های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کارشناسی،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کارشناسی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ارشد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دکتری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دروسی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متعددی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را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تدریس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نموده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که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بخش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مهمی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از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آنها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را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دروس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مربوط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به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پژوهش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سنجش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زبان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تشکیل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می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softHyphen/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دهد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t xml:space="preserve">.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علایق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پژوهشی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علاوه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بر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برنامه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softHyphen/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ریزی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درسی،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سنجش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ارزشیابی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پژوهش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مسائل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زبان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آموزی،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کاربرد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زبان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آموزش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را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نیز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بر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می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softHyphen/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گیرد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t xml:space="preserve">.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مقالات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متعددی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را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در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مجلات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بین</w:t>
      </w:r>
      <w:r w:rsidRPr="0013330C">
        <w:rPr>
          <w:rFonts w:ascii="Arial" w:eastAsia="Arial" w:hAnsi="Arial" w:cs="B Nazanin" w:hint="cs"/>
          <w:spacing w:val="-2"/>
          <w:sz w:val="26"/>
          <w:szCs w:val="26"/>
          <w:rtl/>
        </w:rPr>
        <w:softHyphen/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المللی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و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داخلی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به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چاپ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رسانده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 xml:space="preserve"> </w:t>
      </w:r>
      <w:r w:rsidRPr="0013330C">
        <w:rPr>
          <w:rFonts w:ascii="Arial" w:eastAsia="Arial" w:hAnsi="Arial" w:cs="B Nazanin"/>
          <w:spacing w:val="-2"/>
          <w:sz w:val="26"/>
          <w:szCs w:val="26"/>
          <w:rtl/>
        </w:rPr>
        <w:t>است</w:t>
      </w:r>
      <w:r w:rsidRPr="0013330C">
        <w:rPr>
          <w:rFonts w:ascii="Arial" w:eastAsia="Arial" w:hAnsi="Arial" w:cs="B Nazanin"/>
          <w:spacing w:val="-2"/>
          <w:sz w:val="26"/>
          <w:szCs w:val="26"/>
        </w:rPr>
        <w:t>.</w:t>
      </w:r>
    </w:p>
    <w:sectPr w:rsidR="00732370" w:rsidRPr="00133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2370"/>
    <w:rsid w:val="0013330C"/>
    <w:rsid w:val="00732370"/>
    <w:rsid w:val="00B62C2D"/>
    <w:rsid w:val="00D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6281-5078" TargetMode="External"/><Relationship Id="rId5" Type="http://schemas.openxmlformats.org/officeDocument/2006/relationships/hyperlink" Target="http://facultymembers.sbu.ac.ir/ananisara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30893 مريم مرندي</cp:lastModifiedBy>
  <cp:revision>3</cp:revision>
  <dcterms:created xsi:type="dcterms:W3CDTF">2021-10-04T09:57:00Z</dcterms:created>
  <dcterms:modified xsi:type="dcterms:W3CDTF">2021-10-04T10:14:00Z</dcterms:modified>
</cp:coreProperties>
</file>