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8A" w:rsidRPr="00641D5D" w:rsidRDefault="00641D5D" w:rsidP="00641D5D">
      <w:pPr>
        <w:bidi/>
        <w:spacing w:before="120" w:after="0" w:line="240" w:lineRule="auto"/>
        <w:contextualSpacing/>
        <w:jc w:val="center"/>
        <w:rPr>
          <w:rFonts w:cs="B Nazanin" w:hint="cs"/>
          <w:sz w:val="26"/>
          <w:szCs w:val="26"/>
          <w:rtl/>
          <w:lang w:bidi="fa-IR"/>
        </w:rPr>
      </w:pPr>
      <w:r w:rsidRPr="00641D5D">
        <w:rPr>
          <w:rFonts w:cs="B Nazanin" w:hint="cs"/>
          <w:sz w:val="26"/>
          <w:szCs w:val="26"/>
          <w:rtl/>
          <w:lang w:bidi="fa-IR"/>
        </w:rPr>
        <w:t>بسمه تعالی</w:t>
      </w:r>
    </w:p>
    <w:p w:rsidR="00641D5D" w:rsidRDefault="00641D5D" w:rsidP="00641D5D">
      <w:pPr>
        <w:bidi/>
        <w:spacing w:before="120" w:after="0" w:line="240" w:lineRule="auto"/>
        <w:contextualSpacing/>
        <w:jc w:val="both"/>
        <w:rPr>
          <w:rFonts w:cs="B Nazanin" w:hint="cs"/>
          <w:b/>
          <w:bCs/>
          <w:sz w:val="26"/>
          <w:szCs w:val="26"/>
          <w:rtl/>
          <w:lang w:bidi="fa-IR"/>
        </w:rPr>
      </w:pPr>
    </w:p>
    <w:p w:rsidR="009B10DE" w:rsidRPr="00641D5D" w:rsidRDefault="009B10DE" w:rsidP="00641D5D">
      <w:pPr>
        <w:bidi/>
        <w:spacing w:before="120" w:after="0" w:line="240" w:lineRule="auto"/>
        <w:contextualSpacing/>
        <w:jc w:val="center"/>
        <w:rPr>
          <w:rFonts w:cs="B Titr"/>
          <w:sz w:val="26"/>
          <w:szCs w:val="26"/>
          <w:rtl/>
          <w:lang w:bidi="fa-IR"/>
        </w:rPr>
      </w:pPr>
      <w:r w:rsidRPr="00641D5D">
        <w:rPr>
          <w:rFonts w:cs="B Titr" w:hint="cs"/>
          <w:b/>
          <w:bCs/>
          <w:sz w:val="26"/>
          <w:szCs w:val="26"/>
          <w:rtl/>
          <w:lang w:bidi="fa-IR"/>
        </w:rPr>
        <w:t>گزارش سخنراني دكتر محمد حاجي تقي با موضوع: «زمينه هاي</w:t>
      </w:r>
      <w:r w:rsidR="001F0F27" w:rsidRPr="00641D5D">
        <w:rPr>
          <w:rFonts w:cs="B Titr"/>
          <w:b/>
          <w:bCs/>
          <w:sz w:val="26"/>
          <w:szCs w:val="26"/>
          <w:lang w:bidi="fa-IR"/>
        </w:rPr>
        <w:t xml:space="preserve"> </w:t>
      </w:r>
      <w:r w:rsidR="001F0F27" w:rsidRPr="00641D5D">
        <w:rPr>
          <w:rFonts w:cs="B Titr" w:hint="cs"/>
          <w:b/>
          <w:bCs/>
          <w:sz w:val="26"/>
          <w:szCs w:val="26"/>
          <w:rtl/>
          <w:lang w:bidi="fa-IR"/>
        </w:rPr>
        <w:t>تاریخی</w:t>
      </w:r>
      <w:r w:rsidRPr="00641D5D">
        <w:rPr>
          <w:rFonts w:cs="B Titr" w:hint="cs"/>
          <w:b/>
          <w:bCs/>
          <w:sz w:val="26"/>
          <w:szCs w:val="26"/>
          <w:rtl/>
          <w:lang w:bidi="fa-IR"/>
        </w:rPr>
        <w:t xml:space="preserve"> قيام عاشورا»</w:t>
      </w:r>
    </w:p>
    <w:p w:rsidR="00641D5D" w:rsidRDefault="00641D5D" w:rsidP="00641D5D">
      <w:pPr>
        <w:bidi/>
        <w:spacing w:before="120" w:after="0" w:line="240" w:lineRule="auto"/>
        <w:contextualSpacing/>
        <w:jc w:val="both"/>
        <w:rPr>
          <w:rFonts w:cs="B Nazanin" w:hint="cs"/>
          <w:sz w:val="26"/>
          <w:szCs w:val="26"/>
          <w:rtl/>
          <w:lang w:bidi="fa-IR"/>
        </w:rPr>
      </w:pPr>
    </w:p>
    <w:p w:rsidR="009B10DE" w:rsidRPr="00641D5D" w:rsidRDefault="009B10DE" w:rsidP="00641D5D">
      <w:pPr>
        <w:bidi/>
        <w:spacing w:before="120" w:after="0" w:line="240" w:lineRule="auto"/>
        <w:contextualSpacing/>
        <w:jc w:val="both"/>
        <w:rPr>
          <w:rFonts w:cs="B Nazanin"/>
          <w:sz w:val="26"/>
          <w:szCs w:val="26"/>
          <w:rtl/>
          <w:lang w:bidi="fa-IR"/>
        </w:rPr>
      </w:pPr>
      <w:r w:rsidRPr="00641D5D">
        <w:rPr>
          <w:rFonts w:cs="B Nazanin" w:hint="cs"/>
          <w:sz w:val="26"/>
          <w:szCs w:val="26"/>
          <w:rtl/>
          <w:lang w:bidi="fa-IR"/>
        </w:rPr>
        <w:t>با همكاري انجمن علمي دانشجويي تاريخ در روز دوشنبه مورخ 5/8/93 در ساعت 13- 11:30 جلسه سخنراني دكتر محمد حاجي تقي با موضوع «زمينه هاي</w:t>
      </w:r>
      <w:r w:rsidR="001F0F27" w:rsidRPr="00641D5D">
        <w:rPr>
          <w:rFonts w:cs="B Nazanin" w:hint="cs"/>
          <w:sz w:val="26"/>
          <w:szCs w:val="26"/>
          <w:rtl/>
          <w:lang w:bidi="fa-IR"/>
        </w:rPr>
        <w:t xml:space="preserve"> تاریخی</w:t>
      </w:r>
      <w:r w:rsidRPr="00641D5D">
        <w:rPr>
          <w:rFonts w:cs="B Nazanin" w:hint="cs"/>
          <w:sz w:val="26"/>
          <w:szCs w:val="26"/>
          <w:rtl/>
          <w:lang w:bidi="fa-IR"/>
        </w:rPr>
        <w:t xml:space="preserve"> قيام عاشورا» در محل سالن دكتر پروين گروه تاريخ در دانشكده ادبيات و علوم انساني برگزار  گرديد. دكتر حاجي تقي در ابتدا گف</w:t>
      </w:r>
      <w:r w:rsidR="00DF1660" w:rsidRPr="00641D5D">
        <w:rPr>
          <w:rFonts w:cs="B Nazanin" w:hint="cs"/>
          <w:sz w:val="26"/>
          <w:szCs w:val="26"/>
          <w:rtl/>
          <w:lang w:bidi="fa-IR"/>
        </w:rPr>
        <w:t>تند كه در اين سخنراني قصد دارند با</w:t>
      </w:r>
      <w:r w:rsidRPr="00641D5D">
        <w:rPr>
          <w:rFonts w:cs="B Nazanin" w:hint="cs"/>
          <w:sz w:val="26"/>
          <w:szCs w:val="26"/>
          <w:rtl/>
          <w:lang w:bidi="fa-IR"/>
        </w:rPr>
        <w:t xml:space="preserve"> نگاه تاريخي زمينه ها و شرايطي كه باعث شد واقعه عاشورا كه به شهادت منابع شيعي و سني مهم ترين واقعه در قرن اول هجري قمري است را بررسي كنند.</w:t>
      </w:r>
    </w:p>
    <w:p w:rsidR="009B10DE" w:rsidRPr="00641D5D" w:rsidRDefault="009B10DE" w:rsidP="00641D5D">
      <w:pPr>
        <w:bidi/>
        <w:spacing w:before="120" w:after="0" w:line="240" w:lineRule="auto"/>
        <w:contextualSpacing/>
        <w:jc w:val="both"/>
        <w:rPr>
          <w:rFonts w:cs="B Nazanin"/>
          <w:sz w:val="26"/>
          <w:szCs w:val="26"/>
          <w:rtl/>
          <w:lang w:bidi="fa-IR"/>
        </w:rPr>
      </w:pPr>
      <w:r w:rsidRPr="00641D5D">
        <w:rPr>
          <w:rFonts w:cs="B Nazanin" w:hint="cs"/>
          <w:sz w:val="26"/>
          <w:szCs w:val="26"/>
          <w:rtl/>
          <w:lang w:bidi="fa-IR"/>
        </w:rPr>
        <w:t>ايشان در ادامه گفتند كه ابتدا بايد ببينيم كه فهم مسلمانان در آن زمان از دين چگونه بوده است و چه تلقي از قرآن و سنت داشته اند. در آن دوره ما مي بينيم كه بحث اصلي مسلمانان بحث امامت بوده است و اين همان مسئله ايست كه امام حسين (ع) به خاطر آن قيام كرده اند و تمام وقايعي كه بعد از وفات پيامبر اسلام(ص) رخ داده است حول محور امامت مي چرخيده است. دكتر حاجي تقي در توضيح علت اهميت مسئله امامت اينگونه گفتند كه اگر به تاريخ ديني رجوع كنيم بر اساس آنچه كه در قرآن و احاديث مطرح شده است در فهم مسلمانان در طول تاريخ هميشه حكومت حق در برابر حكومت باطل وجود داشته است بنابراين فهم مسلمانان از امام و خليفه كاملاً ديني است يعني خليفه فقط وظيفة‌ اداره امور مادي مسلمانان را بر عهده ندارد بلكه وظايف ديني يعني هدايت مسلمانان كه همان امامت است نيز بر عهده خليفه است لذا در نيمه اول قرن اول هجري برداشت مسلمانان از خلافت كاملاً ديني بود.</w:t>
      </w:r>
    </w:p>
    <w:p w:rsidR="009B10DE" w:rsidRPr="00641D5D" w:rsidRDefault="009B10DE" w:rsidP="00641D5D">
      <w:pPr>
        <w:bidi/>
        <w:spacing w:before="120" w:after="0" w:line="240" w:lineRule="auto"/>
        <w:contextualSpacing/>
        <w:jc w:val="both"/>
        <w:rPr>
          <w:rFonts w:cs="B Nazanin"/>
          <w:sz w:val="26"/>
          <w:szCs w:val="26"/>
          <w:rtl/>
          <w:lang w:bidi="fa-IR"/>
        </w:rPr>
      </w:pPr>
      <w:r w:rsidRPr="00641D5D">
        <w:rPr>
          <w:rFonts w:cs="B Nazanin" w:hint="cs"/>
          <w:sz w:val="26"/>
          <w:szCs w:val="26"/>
          <w:rtl/>
          <w:lang w:bidi="fa-IR"/>
        </w:rPr>
        <w:t xml:space="preserve">ايشان در ادامه گفتند كه مشكلاتي كه در زمان عثمان به وجود آمده بود باعث شد كه ذهن بخشي از مسلمانان معطوف به اين مسئله شود كه اگر خليفه كه هادي مسلمان است خود به راه غلط برود تكليف مسلمانان چيست؟ بنابراين از اينجا به بعد بحث امر به معروف و نهي از منكر و اينكه روش و مكانيزم امر به معروف چيست و آيا هركسي مي تواند به خليفه اين مسئله را  اعمال كند مطرح مي شود. اين بحث ضميمة‌ يك مسئلة‌ ديگري با عنوان گناه كبيره را در خود پروراند و اين دو مسئله مسائل عمدة‌ قرن اول هجري بودند. دكتر حاجي تقي گفتند </w:t>
      </w:r>
      <w:r w:rsidR="00DF6FD9" w:rsidRPr="00641D5D">
        <w:rPr>
          <w:rFonts w:cs="B Nazanin" w:hint="cs"/>
          <w:sz w:val="26"/>
          <w:szCs w:val="26"/>
          <w:rtl/>
          <w:lang w:bidi="fa-IR"/>
        </w:rPr>
        <w:t>كه تمام جماعات مسلمين به جز مرجئ</w:t>
      </w:r>
      <w:r w:rsidRPr="00641D5D">
        <w:rPr>
          <w:rFonts w:cs="B Nazanin" w:hint="cs"/>
          <w:sz w:val="26"/>
          <w:szCs w:val="26"/>
          <w:rtl/>
          <w:lang w:bidi="fa-IR"/>
        </w:rPr>
        <w:t>ه بر اين عقيده بودند كه اگر خليفه مرتكب گناه كبيره شود بايد از طريق امر به معروف و نهي از  منكر عزل شود. بنابرگفته هاي ايشان مسئله بعدي كه در چهار</w:t>
      </w:r>
      <w:r w:rsidR="0012438F" w:rsidRPr="00641D5D">
        <w:rPr>
          <w:rFonts w:cs="B Nazanin" w:hint="cs"/>
          <w:sz w:val="26"/>
          <w:szCs w:val="26"/>
          <w:rtl/>
          <w:lang w:bidi="fa-IR"/>
        </w:rPr>
        <w:t>چ</w:t>
      </w:r>
      <w:r w:rsidR="00DF6FD9" w:rsidRPr="00641D5D">
        <w:rPr>
          <w:rFonts w:cs="B Nazanin" w:hint="cs"/>
          <w:sz w:val="26"/>
          <w:szCs w:val="26"/>
          <w:rtl/>
          <w:lang w:bidi="fa-IR"/>
        </w:rPr>
        <w:t>وب اين بحث مطرح مي شود بحث تولی و تبری</w:t>
      </w:r>
      <w:r w:rsidR="0012438F" w:rsidRPr="00641D5D">
        <w:rPr>
          <w:rFonts w:cs="B Nazanin" w:hint="cs"/>
          <w:sz w:val="26"/>
          <w:szCs w:val="26"/>
          <w:rtl/>
          <w:lang w:bidi="fa-IR"/>
        </w:rPr>
        <w:t xml:space="preserve"> است و كسانيكه عثمان و امام علي (ع) را به قتل رساندند همين استدلال را داشتند در ادامه دكتر حاجي تقي بيان كردند كه قرآن مسلمانان را  امت واحد مي داند و پيامبر (ص) حميّت جاهلي قبايلي را از آن ها گرفت و حميت خوني و نژادي را به  تعصب ديني و عقيدتي تبديل كرد و اين مسئله مصداق </w:t>
      </w:r>
      <w:r w:rsidR="00DF6FD9" w:rsidRPr="00641D5D">
        <w:rPr>
          <w:rFonts w:cs="B Nazanin" w:hint="cs"/>
          <w:sz w:val="26"/>
          <w:szCs w:val="26"/>
          <w:rtl/>
          <w:lang w:bidi="fa-IR"/>
        </w:rPr>
        <w:t>آيه اشداء علي الكفار و ر</w:t>
      </w:r>
      <w:r w:rsidR="0012438F" w:rsidRPr="00641D5D">
        <w:rPr>
          <w:rFonts w:cs="B Nazanin" w:hint="cs"/>
          <w:sz w:val="26"/>
          <w:szCs w:val="26"/>
          <w:rtl/>
          <w:lang w:bidi="fa-IR"/>
        </w:rPr>
        <w:t>حماء البينهم است يعني مسلمين مي بايست دوستي و تولي خود را نثار هم عقيده خود بكنند و تبري و دشمني را نثار كفار بكنند اين يك تحول ساختاري بود كه قرآن توانست قبايل متفرق را به يك قبيله بسيار بزرگ به نام امت تبديل بكند اين تحول تا زمان عثمان وجود داشت. اما بعد از قتل او كه مسئله خون خواهي و كفر او مطرح شده بود مسلمانان به دو گروه تقسيم شدند. عده اي طرفداران عثمان را كافر مي خواندند و عده اي اين نسبت را به طرفداران امام علي (ع) مي دادند. امت 2پاره شد و رويارويي اين دو گروه اجتناب ناپذير شد. حاصل اين تقابل همان سه جنگ بزرگ عصر امام علي‌(ع) بود. در دورة‌ بعد امام حسن (ع) تصميم گرفتند اين اختلافات را از بين ببرند لذا با شرايطي با معاويه صلح كردند.</w:t>
      </w:r>
    </w:p>
    <w:p w:rsidR="00173522" w:rsidRPr="00641D5D" w:rsidRDefault="00173522" w:rsidP="00641D5D">
      <w:pPr>
        <w:bidi/>
        <w:spacing w:before="120" w:after="0" w:line="240" w:lineRule="auto"/>
        <w:contextualSpacing/>
        <w:jc w:val="both"/>
        <w:rPr>
          <w:rFonts w:cs="B Nazanin"/>
          <w:sz w:val="26"/>
          <w:szCs w:val="26"/>
          <w:rtl/>
          <w:lang w:bidi="fa-IR"/>
        </w:rPr>
      </w:pPr>
      <w:r w:rsidRPr="00641D5D">
        <w:rPr>
          <w:rFonts w:cs="B Nazanin" w:hint="cs"/>
          <w:sz w:val="26"/>
          <w:szCs w:val="26"/>
          <w:rtl/>
          <w:lang w:bidi="fa-IR"/>
        </w:rPr>
        <w:lastRenderedPageBreak/>
        <w:t xml:space="preserve">در اين فضا امام حسين (ع) مي بينند كه معاويه فرزند خود را به صورت موروثي و پادشاهي با زور و تهديد در مقام جانشين خود تعيين مي كند اين مسئله در اسلام بي سابقه بود و </w:t>
      </w:r>
      <w:r w:rsidR="00DF6FD9" w:rsidRPr="00641D5D">
        <w:rPr>
          <w:rFonts w:cs="B Nazanin" w:hint="cs"/>
          <w:sz w:val="26"/>
          <w:szCs w:val="26"/>
          <w:rtl/>
          <w:lang w:bidi="fa-IR"/>
        </w:rPr>
        <w:t>بدعت بزرگي بود بنابراين با درکی</w:t>
      </w:r>
      <w:r w:rsidRPr="00641D5D">
        <w:rPr>
          <w:rFonts w:cs="B Nazanin" w:hint="cs"/>
          <w:sz w:val="26"/>
          <w:szCs w:val="26"/>
          <w:rtl/>
          <w:lang w:bidi="fa-IR"/>
        </w:rPr>
        <w:t xml:space="preserve"> كه از امر به معروف و نهي از منكر در جامعه اسلامي وجود داشت شايسته ترين كسي كه مي توانست اين اقدام را انجام دهد نوة‌ پيامبر (ص) بود. از نظر دكتر حاجي تقي بين امام حسن (ع) و امام حسين(</w:t>
      </w:r>
      <w:r w:rsidR="001F0F27" w:rsidRPr="00641D5D">
        <w:rPr>
          <w:rFonts w:cs="B Nazanin" w:hint="cs"/>
          <w:sz w:val="26"/>
          <w:szCs w:val="26"/>
          <w:rtl/>
          <w:lang w:bidi="fa-IR"/>
        </w:rPr>
        <w:t>ع) هيچ تفاوتي وجود ندارد. و فقط دو</w:t>
      </w:r>
      <w:bookmarkStart w:id="0" w:name="_GoBack"/>
      <w:bookmarkEnd w:id="0"/>
      <w:r w:rsidRPr="00641D5D">
        <w:rPr>
          <w:rFonts w:cs="B Nazanin" w:hint="cs"/>
          <w:sz w:val="26"/>
          <w:szCs w:val="26"/>
          <w:rtl/>
          <w:lang w:bidi="fa-IR"/>
        </w:rPr>
        <w:t xml:space="preserve"> شرايط متفاوت تاريخي است. يعني امام حسن راهي جز جلوگيري از اين شقاق بزرگ كه مسلمين يكديگر را به كفر متهم مي كنند نداشتند و امام حسين (ع) نيز با اين بدعت بزرگ برخورد كردند. بنابراين هر دو اقدام در راستاي امر به معروف و نهي از منكر است و اين مسئله كاملاً در وصيت نامه امام حسين(ع) نمايان است. </w:t>
      </w:r>
    </w:p>
    <w:p w:rsidR="00441A3F" w:rsidRPr="00641D5D" w:rsidRDefault="00DF6FD9" w:rsidP="00641D5D">
      <w:pPr>
        <w:bidi/>
        <w:spacing w:before="120" w:after="0" w:line="240" w:lineRule="auto"/>
        <w:contextualSpacing/>
        <w:jc w:val="both"/>
        <w:rPr>
          <w:rFonts w:cs="B Nazanin"/>
          <w:sz w:val="26"/>
          <w:szCs w:val="26"/>
          <w:rtl/>
          <w:lang w:bidi="fa-IR"/>
        </w:rPr>
      </w:pPr>
      <w:r w:rsidRPr="00641D5D">
        <w:rPr>
          <w:rFonts w:cs="B Nazanin" w:hint="cs"/>
          <w:sz w:val="26"/>
          <w:szCs w:val="26"/>
          <w:rtl/>
          <w:lang w:bidi="fa-IR"/>
        </w:rPr>
        <w:t>با اين زمینه</w:t>
      </w:r>
      <w:r w:rsidR="00441A3F" w:rsidRPr="00641D5D">
        <w:rPr>
          <w:rFonts w:cs="B Nazanin" w:hint="cs"/>
          <w:sz w:val="26"/>
          <w:szCs w:val="26"/>
          <w:rtl/>
          <w:lang w:bidi="fa-IR"/>
        </w:rPr>
        <w:t xml:space="preserve"> هاي تاريخي كه تمام فرق اسلامي برآن اجماع داشت</w:t>
      </w:r>
      <w:r w:rsidRPr="00641D5D">
        <w:rPr>
          <w:rFonts w:cs="B Nazanin" w:hint="cs"/>
          <w:sz w:val="26"/>
          <w:szCs w:val="26"/>
          <w:rtl/>
          <w:lang w:bidi="fa-IR"/>
        </w:rPr>
        <w:t>ند كه اگر خليفه مرتكب گناه کبیره</w:t>
      </w:r>
      <w:r w:rsidR="00441A3F" w:rsidRPr="00641D5D">
        <w:rPr>
          <w:rFonts w:cs="B Nazanin" w:hint="cs"/>
          <w:sz w:val="26"/>
          <w:szCs w:val="26"/>
          <w:rtl/>
          <w:lang w:bidi="fa-IR"/>
        </w:rPr>
        <w:t xml:space="preserve"> شود از دين خارج است و يزيد مد</w:t>
      </w:r>
      <w:r w:rsidRPr="00641D5D">
        <w:rPr>
          <w:rFonts w:cs="B Nazanin" w:hint="cs"/>
          <w:sz w:val="26"/>
          <w:szCs w:val="26"/>
          <w:rtl/>
          <w:lang w:bidi="fa-IR"/>
        </w:rPr>
        <w:t>ام در حال ارتكاب گناه كبيره بود</w:t>
      </w:r>
      <w:r w:rsidR="00441A3F" w:rsidRPr="00641D5D">
        <w:rPr>
          <w:rFonts w:cs="B Nazanin" w:hint="cs"/>
          <w:sz w:val="26"/>
          <w:szCs w:val="26"/>
          <w:rtl/>
          <w:lang w:bidi="fa-IR"/>
        </w:rPr>
        <w:t xml:space="preserve"> قيام </w:t>
      </w:r>
      <w:r w:rsidR="0011701C" w:rsidRPr="00641D5D">
        <w:rPr>
          <w:rFonts w:cs="B Nazanin" w:hint="cs"/>
          <w:sz w:val="26"/>
          <w:szCs w:val="26"/>
          <w:rtl/>
          <w:lang w:bidi="fa-IR"/>
        </w:rPr>
        <w:t xml:space="preserve">امام حسين (ع) كاملاً اجتناب ناپذير است. </w:t>
      </w:r>
    </w:p>
    <w:p w:rsidR="0011701C" w:rsidRPr="00641D5D" w:rsidRDefault="0011701C" w:rsidP="00641D5D">
      <w:pPr>
        <w:bidi/>
        <w:spacing w:before="120" w:after="0" w:line="240" w:lineRule="auto"/>
        <w:contextualSpacing/>
        <w:jc w:val="both"/>
        <w:rPr>
          <w:rFonts w:cs="B Nazanin"/>
          <w:sz w:val="26"/>
          <w:szCs w:val="26"/>
          <w:rtl/>
          <w:lang w:bidi="fa-IR"/>
        </w:rPr>
      </w:pPr>
      <w:r w:rsidRPr="00641D5D">
        <w:rPr>
          <w:rFonts w:cs="B Nazanin" w:hint="cs"/>
          <w:sz w:val="26"/>
          <w:szCs w:val="26"/>
          <w:rtl/>
          <w:lang w:bidi="fa-IR"/>
        </w:rPr>
        <w:t>در پايان نيز دكتر حاجي تقي به پرسش هاي حضار پاسخ دادند.</w:t>
      </w:r>
    </w:p>
    <w:p w:rsidR="00641D5D" w:rsidRDefault="00641D5D" w:rsidP="00641D5D">
      <w:pPr>
        <w:bidi/>
        <w:spacing w:before="120" w:after="0" w:line="240" w:lineRule="auto"/>
        <w:contextualSpacing/>
        <w:jc w:val="center"/>
        <w:rPr>
          <w:rFonts w:cs="B Nazanin" w:hint="cs"/>
          <w:sz w:val="26"/>
          <w:szCs w:val="26"/>
          <w:rtl/>
          <w:lang w:bidi="fa-IR"/>
        </w:rPr>
      </w:pPr>
    </w:p>
    <w:p w:rsidR="00641D5D" w:rsidRPr="00641D5D" w:rsidRDefault="0011701C" w:rsidP="00641D5D">
      <w:pPr>
        <w:bidi/>
        <w:spacing w:before="120" w:after="0" w:line="240" w:lineRule="auto"/>
        <w:contextualSpacing/>
        <w:rPr>
          <w:rFonts w:cs="B Nazanin"/>
          <w:sz w:val="24"/>
          <w:szCs w:val="24"/>
          <w:lang w:bidi="fa-IR"/>
        </w:rPr>
      </w:pPr>
      <w:r w:rsidRPr="00641D5D">
        <w:rPr>
          <w:rFonts w:cs="B Nazanin" w:hint="cs"/>
          <w:sz w:val="24"/>
          <w:szCs w:val="24"/>
          <w:rtl/>
          <w:lang w:bidi="fa-IR"/>
        </w:rPr>
        <w:t>گزارش</w:t>
      </w:r>
      <w:r w:rsidR="00DF6FD9" w:rsidRPr="00641D5D">
        <w:rPr>
          <w:rFonts w:cs="B Nazanin" w:hint="cs"/>
          <w:sz w:val="24"/>
          <w:szCs w:val="24"/>
          <w:rtl/>
          <w:lang w:bidi="fa-IR"/>
        </w:rPr>
        <w:t xml:space="preserve"> از</w:t>
      </w:r>
      <w:r w:rsidRPr="00641D5D">
        <w:rPr>
          <w:rFonts w:cs="B Nazanin" w:hint="cs"/>
          <w:sz w:val="24"/>
          <w:szCs w:val="24"/>
          <w:rtl/>
          <w:lang w:bidi="fa-IR"/>
        </w:rPr>
        <w:t xml:space="preserve"> صالحه سميعي</w:t>
      </w:r>
      <w:r w:rsidR="00641D5D">
        <w:rPr>
          <w:rFonts w:cs="B Nazanin" w:hint="cs"/>
          <w:sz w:val="24"/>
          <w:szCs w:val="24"/>
          <w:rtl/>
          <w:lang w:bidi="fa-IR"/>
        </w:rPr>
        <w:t xml:space="preserve">، </w:t>
      </w:r>
      <w:r w:rsidR="00641D5D" w:rsidRPr="00641D5D">
        <w:rPr>
          <w:rFonts w:cs="B Nazanin" w:hint="cs"/>
          <w:sz w:val="24"/>
          <w:szCs w:val="24"/>
          <w:rtl/>
          <w:lang w:bidi="fa-IR"/>
        </w:rPr>
        <w:t>گروه تاریخ</w:t>
      </w:r>
    </w:p>
    <w:sectPr w:rsidR="00641D5D" w:rsidRPr="00641D5D" w:rsidSect="00CC5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B10DE"/>
    <w:rsid w:val="0011701C"/>
    <w:rsid w:val="0012438F"/>
    <w:rsid w:val="001704A6"/>
    <w:rsid w:val="00173522"/>
    <w:rsid w:val="001F0F27"/>
    <w:rsid w:val="002C1CCF"/>
    <w:rsid w:val="00306CE2"/>
    <w:rsid w:val="003261CA"/>
    <w:rsid w:val="003676C2"/>
    <w:rsid w:val="0037793A"/>
    <w:rsid w:val="003D3A5B"/>
    <w:rsid w:val="00441A3F"/>
    <w:rsid w:val="00492DB8"/>
    <w:rsid w:val="00535044"/>
    <w:rsid w:val="00566BAA"/>
    <w:rsid w:val="00585631"/>
    <w:rsid w:val="005D65A4"/>
    <w:rsid w:val="00612B3A"/>
    <w:rsid w:val="00641D5D"/>
    <w:rsid w:val="00761943"/>
    <w:rsid w:val="008671A2"/>
    <w:rsid w:val="008B5F19"/>
    <w:rsid w:val="008D075A"/>
    <w:rsid w:val="009A64CD"/>
    <w:rsid w:val="009B10DE"/>
    <w:rsid w:val="00A63AC2"/>
    <w:rsid w:val="00AE4ED8"/>
    <w:rsid w:val="00BD45F9"/>
    <w:rsid w:val="00C42B64"/>
    <w:rsid w:val="00C43AF7"/>
    <w:rsid w:val="00C85596"/>
    <w:rsid w:val="00CC548A"/>
    <w:rsid w:val="00CF51ED"/>
    <w:rsid w:val="00DE36E1"/>
    <w:rsid w:val="00DF1660"/>
    <w:rsid w:val="00DF6F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5VXMWDDNTVKU-244-385</_dlc_DocId>
    <_dlc_DocIdUrl xmlns="d2289274-6128-4816-ae07-41a25b982335">
      <Url>http://www.sbu.ac.ir/Cols/LAH/_layouts/DocIdRedir.aspx?ID=5VXMWDDNTVKU-244-385</Url>
      <Description>5VXMWDDNTVKU-244-385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9889B8D50EF8A2489E98441C8C3E920D" ma:contentTypeVersion="1" ma:contentTypeDescription="یک سند جدید ایجاد کنید." ma:contentTypeScope="" ma:versionID="6ebd8f2585895d4123268832f0a52d16">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A7704-232D-4BE5-85F0-5CE8875BB4F6}"/>
</file>

<file path=customXml/itemProps2.xml><?xml version="1.0" encoding="utf-8"?>
<ds:datastoreItem xmlns:ds="http://schemas.openxmlformats.org/officeDocument/2006/customXml" ds:itemID="{8F3D45A7-B67B-49DB-BB08-86500643D6BA}"/>
</file>

<file path=customXml/itemProps3.xml><?xml version="1.0" encoding="utf-8"?>
<ds:datastoreItem xmlns:ds="http://schemas.openxmlformats.org/officeDocument/2006/customXml" ds:itemID="{8B3E004C-4925-43EE-B575-53D2FBD779AB}"/>
</file>

<file path=customXml/itemProps4.xml><?xml version="1.0" encoding="utf-8"?>
<ds:datastoreItem xmlns:ds="http://schemas.openxmlformats.org/officeDocument/2006/customXml" ds:itemID="{1ED4C131-8643-42F3-85EB-5B4565487A4A}"/>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زمينه هاي تاریخی قيام عاشورا</dc:title>
  <dc:subject/>
  <dc:creator>Parvane</dc:creator>
  <cp:keywords/>
  <dc:description/>
  <cp:lastModifiedBy>admin</cp:lastModifiedBy>
  <cp:revision>9</cp:revision>
  <cp:lastPrinted>2015-01-05T09:13:00Z</cp:lastPrinted>
  <dcterms:created xsi:type="dcterms:W3CDTF">2014-12-17T07:09:00Z</dcterms:created>
  <dcterms:modified xsi:type="dcterms:W3CDTF">2015-01-06T06:02:00Z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0x0101009889B8D50EF8A2489E98441C8C3E920D</vt:lpwstr>
  </property>
  <property fmtid="{D5CDD505-2E9C-101B-9397-08002B2CF9AE}" pid="3" name="_dlc_DocIdItemGuid">
    <vt:lpwstr>f0bd1536-3165-4256-93e1-97cfece315d0</vt:lpwstr>
  </property>
</Properties>
</file>